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14" w:rsidRDefault="00C56514" w:rsidP="00C56514">
      <w:pPr>
        <w:keepNext/>
        <w:widowControl/>
        <w:numPr>
          <w:ilvl w:val="0"/>
          <w:numId w:val="1"/>
        </w:numPr>
        <w:tabs>
          <w:tab w:val="clear" w:pos="0"/>
          <w:tab w:val="left" w:pos="5670"/>
        </w:tabs>
        <w:suppressAutoHyphens/>
        <w:autoSpaceDE/>
        <w:autoSpaceDN/>
        <w:adjustRightInd/>
        <w:ind w:left="5670"/>
        <w:outlineLvl w:val="0"/>
        <w:rPr>
          <w:color w:val="000000" w:themeColor="text1"/>
          <w:sz w:val="24"/>
          <w:szCs w:val="24"/>
        </w:rPr>
      </w:pPr>
      <w:r w:rsidRPr="00C56514">
        <w:rPr>
          <w:color w:val="000000" w:themeColor="text1"/>
          <w:sz w:val="24"/>
          <w:szCs w:val="24"/>
        </w:rPr>
        <w:t>Приложение №5</w:t>
      </w:r>
    </w:p>
    <w:p w:rsidR="00C56514" w:rsidRDefault="00C56514" w:rsidP="00C56514">
      <w:pPr>
        <w:keepNext/>
        <w:widowControl/>
        <w:numPr>
          <w:ilvl w:val="0"/>
          <w:numId w:val="1"/>
        </w:numPr>
        <w:tabs>
          <w:tab w:val="clear" w:pos="0"/>
          <w:tab w:val="left" w:pos="5670"/>
        </w:tabs>
        <w:suppressAutoHyphens/>
        <w:autoSpaceDE/>
        <w:autoSpaceDN/>
        <w:adjustRightInd/>
        <w:ind w:left="567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</w:t>
      </w:r>
      <w:r w:rsidRPr="00C56514">
        <w:rPr>
          <w:color w:val="000000" w:themeColor="text1"/>
          <w:sz w:val="24"/>
          <w:szCs w:val="24"/>
        </w:rPr>
        <w:t xml:space="preserve">Правилам </w:t>
      </w:r>
      <w:r>
        <w:rPr>
          <w:color w:val="000000" w:themeColor="text1"/>
          <w:sz w:val="24"/>
          <w:szCs w:val="24"/>
        </w:rPr>
        <w:t xml:space="preserve">добровольного </w:t>
      </w:r>
      <w:r w:rsidR="00F975D9">
        <w:rPr>
          <w:color w:val="000000" w:themeColor="text1"/>
          <w:sz w:val="24"/>
          <w:szCs w:val="24"/>
        </w:rPr>
        <w:t xml:space="preserve">смешанного </w:t>
      </w:r>
      <w:r>
        <w:rPr>
          <w:color w:val="000000" w:themeColor="text1"/>
          <w:sz w:val="24"/>
          <w:szCs w:val="24"/>
        </w:rPr>
        <w:t>страхования</w:t>
      </w:r>
    </w:p>
    <w:p w:rsidR="00C2026B" w:rsidRPr="00C56514" w:rsidRDefault="00C56514" w:rsidP="00C56514">
      <w:pPr>
        <w:keepNext/>
        <w:widowControl/>
        <w:numPr>
          <w:ilvl w:val="0"/>
          <w:numId w:val="1"/>
        </w:numPr>
        <w:tabs>
          <w:tab w:val="clear" w:pos="0"/>
          <w:tab w:val="left" w:pos="5670"/>
        </w:tabs>
        <w:suppressAutoHyphens/>
        <w:autoSpaceDE/>
        <w:autoSpaceDN/>
        <w:adjustRightInd/>
        <w:ind w:left="567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жизни граждан и детей</w:t>
      </w:r>
    </w:p>
    <w:p w:rsidR="00C56514" w:rsidRDefault="00C56514" w:rsidP="00C2026B">
      <w:pPr>
        <w:keepNext/>
        <w:widowControl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C2026B" w:rsidRDefault="00C2026B" w:rsidP="00C2026B">
      <w:pPr>
        <w:keepNext/>
        <w:widowControl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jc w:val="center"/>
        <w:outlineLvl w:val="0"/>
        <w:rPr>
          <w:b/>
          <w:color w:val="000000" w:themeColor="text1"/>
          <w:sz w:val="24"/>
          <w:szCs w:val="24"/>
        </w:rPr>
      </w:pPr>
      <w:r w:rsidRPr="00C2026B">
        <w:rPr>
          <w:b/>
          <w:color w:val="000000" w:themeColor="text1"/>
          <w:sz w:val="24"/>
          <w:szCs w:val="24"/>
        </w:rPr>
        <w:t xml:space="preserve">Программа </w:t>
      </w:r>
      <w:proofErr w:type="gramStart"/>
      <w:r w:rsidRPr="00C2026B">
        <w:rPr>
          <w:b/>
          <w:color w:val="000000" w:themeColor="text1"/>
          <w:sz w:val="24"/>
          <w:szCs w:val="24"/>
        </w:rPr>
        <w:t>добровольного</w:t>
      </w:r>
      <w:proofErr w:type="gramEnd"/>
      <w:r w:rsidRPr="00C2026B">
        <w:rPr>
          <w:b/>
          <w:color w:val="000000" w:themeColor="text1"/>
          <w:sz w:val="24"/>
          <w:szCs w:val="24"/>
        </w:rPr>
        <w:t xml:space="preserve"> смешанного </w:t>
      </w:r>
    </w:p>
    <w:p w:rsidR="00C2026B" w:rsidRPr="00C2026B" w:rsidRDefault="00C2026B" w:rsidP="00C2026B">
      <w:pPr>
        <w:keepNext/>
        <w:widowControl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jc w:val="center"/>
        <w:outlineLvl w:val="0"/>
        <w:rPr>
          <w:b/>
          <w:color w:val="000000" w:themeColor="text1"/>
          <w:sz w:val="24"/>
          <w:szCs w:val="24"/>
        </w:rPr>
      </w:pPr>
      <w:r w:rsidRPr="00C2026B">
        <w:rPr>
          <w:b/>
          <w:color w:val="000000" w:themeColor="text1"/>
          <w:sz w:val="24"/>
          <w:szCs w:val="24"/>
        </w:rPr>
        <w:t>страхования жизни граждан и детей «</w:t>
      </w:r>
      <w:r>
        <w:rPr>
          <w:b/>
          <w:color w:val="000000" w:themeColor="text1"/>
          <w:sz w:val="24"/>
          <w:szCs w:val="24"/>
        </w:rPr>
        <w:t>С</w:t>
      </w:r>
      <w:r w:rsidR="008748BF">
        <w:rPr>
          <w:b/>
          <w:color w:val="000000" w:themeColor="text1"/>
          <w:sz w:val="24"/>
          <w:szCs w:val="24"/>
        </w:rPr>
        <w:t>емейный капитал</w:t>
      </w:r>
      <w:r w:rsidRPr="00C2026B">
        <w:rPr>
          <w:b/>
          <w:color w:val="000000" w:themeColor="text1"/>
          <w:sz w:val="24"/>
          <w:szCs w:val="24"/>
        </w:rPr>
        <w:t>»</w:t>
      </w:r>
    </w:p>
    <w:p w:rsidR="00C2026B" w:rsidRPr="00196DF7" w:rsidRDefault="00C2026B" w:rsidP="00C2026B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C2026B" w:rsidRPr="00196DF7" w:rsidRDefault="00C2026B" w:rsidP="00C2026B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196DF7">
        <w:rPr>
          <w:color w:val="000000" w:themeColor="text1"/>
          <w:sz w:val="24"/>
          <w:szCs w:val="24"/>
        </w:rPr>
        <w:t>Страхование по настоящей программе осуществляется на основании Правил добровольного</w:t>
      </w:r>
      <w:r>
        <w:rPr>
          <w:color w:val="000000" w:themeColor="text1"/>
          <w:sz w:val="24"/>
          <w:szCs w:val="24"/>
        </w:rPr>
        <w:t xml:space="preserve"> смешанного</w:t>
      </w:r>
      <w:r w:rsidRPr="00196DF7">
        <w:rPr>
          <w:color w:val="000000" w:themeColor="text1"/>
          <w:sz w:val="24"/>
          <w:szCs w:val="24"/>
        </w:rPr>
        <w:t xml:space="preserve"> страхования </w:t>
      </w:r>
      <w:r>
        <w:rPr>
          <w:color w:val="000000" w:themeColor="text1"/>
          <w:sz w:val="24"/>
          <w:szCs w:val="24"/>
        </w:rPr>
        <w:t xml:space="preserve">жизни граждан и детей </w:t>
      </w:r>
      <w:r w:rsidRPr="00196DF7">
        <w:rPr>
          <w:color w:val="000000" w:themeColor="text1"/>
          <w:sz w:val="24"/>
          <w:szCs w:val="24"/>
        </w:rPr>
        <w:t xml:space="preserve">от </w:t>
      </w:r>
      <w:r w:rsidRPr="005C5925">
        <w:rPr>
          <w:color w:val="000000" w:themeColor="text1"/>
          <w:sz w:val="24"/>
          <w:szCs w:val="24"/>
          <w:highlight w:val="yellow"/>
        </w:rPr>
        <w:t>2</w:t>
      </w:r>
      <w:r w:rsidR="005C5925" w:rsidRPr="005C5925">
        <w:rPr>
          <w:color w:val="000000" w:themeColor="text1"/>
          <w:sz w:val="24"/>
          <w:szCs w:val="24"/>
          <w:highlight w:val="yellow"/>
        </w:rPr>
        <w:t>5</w:t>
      </w:r>
      <w:r w:rsidRPr="005C5925">
        <w:rPr>
          <w:rFonts w:eastAsia="Calibri"/>
          <w:color w:val="000000" w:themeColor="text1"/>
          <w:sz w:val="24"/>
          <w:szCs w:val="24"/>
          <w:highlight w:val="yellow"/>
          <w:lang w:eastAsia="en-US"/>
        </w:rPr>
        <w:t>.</w:t>
      </w:r>
      <w:r w:rsidR="005C5925" w:rsidRPr="005C5925">
        <w:rPr>
          <w:rFonts w:eastAsia="Calibri"/>
          <w:color w:val="000000" w:themeColor="text1"/>
          <w:sz w:val="24"/>
          <w:szCs w:val="24"/>
          <w:highlight w:val="yellow"/>
          <w:lang w:eastAsia="en-US"/>
        </w:rPr>
        <w:t>12</w:t>
      </w:r>
      <w:r w:rsidRPr="005C5925">
        <w:rPr>
          <w:rFonts w:eastAsia="Calibri"/>
          <w:color w:val="000000" w:themeColor="text1"/>
          <w:sz w:val="24"/>
          <w:szCs w:val="24"/>
          <w:highlight w:val="yellow"/>
          <w:lang w:eastAsia="en-US"/>
        </w:rPr>
        <w:t>.20</w:t>
      </w:r>
      <w:r w:rsidR="005C5925" w:rsidRPr="005C5925">
        <w:rPr>
          <w:rFonts w:eastAsia="Calibri"/>
          <w:color w:val="000000" w:themeColor="text1"/>
          <w:sz w:val="24"/>
          <w:szCs w:val="24"/>
          <w:highlight w:val="yellow"/>
          <w:lang w:eastAsia="en-US"/>
        </w:rPr>
        <w:t>20</w:t>
      </w:r>
      <w:bookmarkStart w:id="0" w:name="_GoBack"/>
      <w:bookmarkEnd w:id="0"/>
      <w:r w:rsidRPr="00196DF7">
        <w:rPr>
          <w:rFonts w:eastAsia="Calibri"/>
          <w:color w:val="000000" w:themeColor="text1"/>
          <w:sz w:val="24"/>
          <w:szCs w:val="24"/>
          <w:lang w:eastAsia="en-US"/>
        </w:rPr>
        <w:t xml:space="preserve"> г. в действующей редакции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(далее –</w:t>
      </w:r>
      <w:r w:rsidR="005C725A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en-US"/>
        </w:rPr>
        <w:t>Правила)</w:t>
      </w:r>
      <w:r w:rsidRPr="00196DF7">
        <w:rPr>
          <w:color w:val="000000" w:themeColor="text1"/>
          <w:sz w:val="24"/>
          <w:szCs w:val="24"/>
        </w:rPr>
        <w:t>, Федерального закона «Об организации страхового дела</w:t>
      </w:r>
      <w:r>
        <w:rPr>
          <w:color w:val="000000" w:themeColor="text1"/>
          <w:sz w:val="24"/>
          <w:szCs w:val="24"/>
        </w:rPr>
        <w:t xml:space="preserve"> в РФ», Гражданского кодекса РФ.</w:t>
      </w:r>
    </w:p>
    <w:p w:rsidR="00C2026B" w:rsidRPr="00196DF7" w:rsidRDefault="00C2026B" w:rsidP="00C2026B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1"/>
        <w:gridCol w:w="5660"/>
      </w:tblGrid>
      <w:tr w:rsidR="00C2026B" w:rsidRPr="00196DF7" w:rsidTr="00DD2A3E"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t>Объект добровольного страхования</w:t>
            </w:r>
          </w:p>
        </w:tc>
        <w:tc>
          <w:tcPr>
            <w:tcW w:w="2957" w:type="pct"/>
          </w:tcPr>
          <w:p w:rsidR="00C2026B" w:rsidRPr="00196DF7" w:rsidRDefault="008D0AED" w:rsidP="008D0AED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="00C2026B" w:rsidRPr="00C2026B">
              <w:rPr>
                <w:color w:val="000000" w:themeColor="text1"/>
                <w:sz w:val="24"/>
                <w:szCs w:val="24"/>
              </w:rPr>
              <w:t>е  противоречащие  законодательству  Российской  Федерации имущественные интересы, связанные с жизнью, здоровьем, трудоспособностью Застрахованного лица, покрываемые в соответствии с условиями Договора страхования</w:t>
            </w:r>
          </w:p>
        </w:tc>
      </w:tr>
      <w:tr w:rsidR="00C2026B" w:rsidRPr="00196DF7" w:rsidTr="00DD2A3E"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t>Страхователь</w:t>
            </w:r>
          </w:p>
        </w:tc>
        <w:tc>
          <w:tcPr>
            <w:tcW w:w="2957" w:type="pct"/>
          </w:tcPr>
          <w:p w:rsidR="00C2026B" w:rsidRPr="00196DF7" w:rsidRDefault="005C725A" w:rsidP="008D0AED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C2026B" w:rsidRPr="00196DF7">
              <w:rPr>
                <w:color w:val="000000" w:themeColor="text1"/>
                <w:sz w:val="24"/>
                <w:szCs w:val="24"/>
              </w:rPr>
              <w:t>ееспособные физические лица, заключившие со страховщиком договор страхования</w:t>
            </w:r>
          </w:p>
        </w:tc>
      </w:tr>
      <w:tr w:rsidR="00C2026B" w:rsidRPr="00196DF7" w:rsidTr="00DD2A3E"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t>Застрахованный</w:t>
            </w:r>
          </w:p>
        </w:tc>
        <w:tc>
          <w:tcPr>
            <w:tcW w:w="2957" w:type="pct"/>
          </w:tcPr>
          <w:p w:rsidR="00C2026B" w:rsidRPr="00196DF7" w:rsidRDefault="005C725A" w:rsidP="005C725A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657221">
              <w:rPr>
                <w:color w:val="000000"/>
                <w:sz w:val="24"/>
                <w:szCs w:val="24"/>
              </w:rPr>
              <w:t xml:space="preserve">изическое лицо, чьи имущественные интересы являются объектом страхования, возраст которого составляет не менее 1 года на момент заключения Договора и не более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57221">
              <w:rPr>
                <w:color w:val="000000"/>
                <w:sz w:val="24"/>
                <w:szCs w:val="24"/>
              </w:rPr>
              <w:t>0 лет на момент его окончания</w:t>
            </w:r>
            <w:r w:rsidR="00600D83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2026B" w:rsidRPr="00196DF7" w:rsidTr="00DD2A3E"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t>Исключения</w:t>
            </w:r>
          </w:p>
        </w:tc>
        <w:tc>
          <w:tcPr>
            <w:tcW w:w="2957" w:type="pct"/>
          </w:tcPr>
          <w:p w:rsidR="00C2026B" w:rsidRDefault="008D0AED" w:rsidP="008D0AED">
            <w:pPr>
              <w:shd w:val="clear" w:color="auto" w:fill="FFFFFF"/>
              <w:snapToGrid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C2026B" w:rsidRPr="00196DF7">
              <w:rPr>
                <w:color w:val="000000" w:themeColor="text1"/>
                <w:sz w:val="24"/>
                <w:szCs w:val="24"/>
              </w:rPr>
              <w:t>о настоящей Программе не принимаются на страхование лица</w:t>
            </w:r>
            <w:r w:rsidR="00600D83" w:rsidRPr="003B09B1">
              <w:rPr>
                <w:color w:val="000000"/>
                <w:sz w:val="24"/>
                <w:szCs w:val="24"/>
              </w:rPr>
              <w:t xml:space="preserve">, </w:t>
            </w:r>
            <w:r w:rsidR="00600D83" w:rsidRPr="003B09B1">
              <w:rPr>
                <w:sz w:val="24"/>
              </w:rPr>
              <w:t xml:space="preserve">требующие постоянного ухода, что подтверждается медицинским заключением, </w:t>
            </w:r>
            <w:r w:rsidR="00600D83" w:rsidRPr="003B09B1">
              <w:rPr>
                <w:sz w:val="24"/>
                <w:szCs w:val="24"/>
              </w:rPr>
              <w:t>а также состоящие на учете в психоневрологическом диспансере, состоящие на диспансерном учете в медицинском учреждении по поводу злокачественных заболеваний, хронического гепатита</w:t>
            </w:r>
            <w:proofErr w:type="gramStart"/>
            <w:r w:rsidR="00600D83" w:rsidRPr="003B09B1">
              <w:rPr>
                <w:sz w:val="24"/>
                <w:szCs w:val="24"/>
              </w:rPr>
              <w:t xml:space="preserve"> В</w:t>
            </w:r>
            <w:proofErr w:type="gramEnd"/>
            <w:r w:rsidR="00600D83" w:rsidRPr="003B09B1">
              <w:rPr>
                <w:sz w:val="24"/>
                <w:szCs w:val="24"/>
              </w:rPr>
              <w:t xml:space="preserve"> и С, ВИЧ-инфицирования и СПИДа,</w:t>
            </w:r>
            <w:r w:rsidR="00600D83" w:rsidRPr="003B09B1">
              <w:rPr>
                <w:i/>
              </w:rPr>
              <w:t xml:space="preserve">  </w:t>
            </w:r>
            <w:r w:rsidR="00600D83" w:rsidRPr="003B09B1">
              <w:rPr>
                <w:sz w:val="24"/>
              </w:rPr>
              <w:t>лица, употребляющие наркотики, токсичные вещества, лица страдающие алкоголизмом.</w:t>
            </w:r>
          </w:p>
          <w:p w:rsidR="006B1BF2" w:rsidRPr="00196DF7" w:rsidRDefault="00B6628B" w:rsidP="008D0AED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6628B">
              <w:rPr>
                <w:color w:val="000000" w:themeColor="text1"/>
                <w:sz w:val="24"/>
                <w:szCs w:val="24"/>
              </w:rPr>
              <w:t>Не являются страховыми случаями и не покрываются Договором страхования события</w:t>
            </w:r>
            <w:r>
              <w:rPr>
                <w:color w:val="000000" w:themeColor="text1"/>
                <w:sz w:val="24"/>
                <w:szCs w:val="24"/>
              </w:rPr>
              <w:t xml:space="preserve"> указанные в Разделе 4 Правил.</w:t>
            </w:r>
          </w:p>
        </w:tc>
      </w:tr>
      <w:tr w:rsidR="00C2026B" w:rsidRPr="00196DF7" w:rsidTr="00DD2A3E"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t>Срок действия договора страхования</w:t>
            </w:r>
          </w:p>
        </w:tc>
        <w:tc>
          <w:tcPr>
            <w:tcW w:w="2957" w:type="pct"/>
          </w:tcPr>
          <w:p w:rsidR="00C2026B" w:rsidRPr="00196DF7" w:rsidRDefault="00600D83" w:rsidP="00F9002E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 5 лет </w:t>
            </w:r>
            <w:r w:rsidR="00F9002E">
              <w:rPr>
                <w:color w:val="000000" w:themeColor="text1"/>
                <w:sz w:val="24"/>
                <w:szCs w:val="24"/>
              </w:rPr>
              <w:t>до 10 лет</w:t>
            </w:r>
            <w:r w:rsidR="006B1BF2">
              <w:rPr>
                <w:color w:val="000000" w:themeColor="text1"/>
                <w:sz w:val="24"/>
                <w:szCs w:val="24"/>
              </w:rPr>
              <w:t>. Срок действия договора кратен году.</w:t>
            </w:r>
          </w:p>
        </w:tc>
      </w:tr>
      <w:tr w:rsidR="00C2026B" w:rsidRPr="00196DF7" w:rsidTr="00DD2A3E"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t xml:space="preserve">Территория страхования </w:t>
            </w:r>
          </w:p>
        </w:tc>
        <w:tc>
          <w:tcPr>
            <w:tcW w:w="2957" w:type="pct"/>
          </w:tcPr>
          <w:p w:rsidR="00C2026B" w:rsidRPr="00196DF7" w:rsidRDefault="00C2026B" w:rsidP="008D0AED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6DF7">
              <w:rPr>
                <w:color w:val="000000" w:themeColor="text1"/>
                <w:sz w:val="24"/>
                <w:szCs w:val="24"/>
              </w:rPr>
              <w:t>Территория РФ</w:t>
            </w:r>
          </w:p>
        </w:tc>
      </w:tr>
      <w:tr w:rsidR="00C2026B" w:rsidRPr="00196DF7" w:rsidTr="00DD2A3E"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t>Страховые риски</w:t>
            </w:r>
          </w:p>
        </w:tc>
        <w:tc>
          <w:tcPr>
            <w:tcW w:w="2957" w:type="pct"/>
          </w:tcPr>
          <w:p w:rsidR="00600D83" w:rsidRPr="003B09B1" w:rsidRDefault="00600D83" w:rsidP="008D0AED">
            <w:pPr>
              <w:jc w:val="both"/>
              <w:rPr>
                <w:color w:val="000000"/>
                <w:sz w:val="24"/>
                <w:szCs w:val="24"/>
              </w:rPr>
            </w:pPr>
            <w:r w:rsidRPr="003B09B1">
              <w:rPr>
                <w:b/>
                <w:color w:val="000000"/>
                <w:sz w:val="24"/>
                <w:szCs w:val="24"/>
              </w:rPr>
              <w:t>Риск «Дожитие»</w:t>
            </w:r>
            <w:r w:rsidRPr="003B09B1">
              <w:rPr>
                <w:color w:val="000000"/>
                <w:sz w:val="24"/>
                <w:szCs w:val="24"/>
              </w:rPr>
              <w:t xml:space="preserve"> - дожитие Застрахованного лица до окончания срока действия договора страхования;</w:t>
            </w:r>
          </w:p>
          <w:p w:rsidR="00600D83" w:rsidRPr="003B09B1" w:rsidRDefault="00600D83" w:rsidP="008D0AED">
            <w:pPr>
              <w:tabs>
                <w:tab w:val="left" w:pos="1134"/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3B09B1">
              <w:rPr>
                <w:b/>
                <w:color w:val="000000"/>
                <w:sz w:val="24"/>
                <w:szCs w:val="24"/>
              </w:rPr>
              <w:t>Риск «Смерть»</w:t>
            </w:r>
            <w:r w:rsidRPr="003B09B1">
              <w:rPr>
                <w:color w:val="000000"/>
                <w:sz w:val="24"/>
                <w:szCs w:val="24"/>
              </w:rPr>
              <w:t xml:space="preserve"> - смерть Застрахованного лица в течение срока действия договора страхования по любой причине;</w:t>
            </w:r>
          </w:p>
          <w:p w:rsidR="00C2026B" w:rsidRPr="00600D83" w:rsidRDefault="00600D83" w:rsidP="008D0AED">
            <w:pPr>
              <w:tabs>
                <w:tab w:val="left" w:pos="1134"/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3B09B1">
              <w:rPr>
                <w:b/>
                <w:color w:val="000000"/>
                <w:sz w:val="24"/>
                <w:szCs w:val="24"/>
              </w:rPr>
              <w:t xml:space="preserve">Риск «Несчастный случай» </w:t>
            </w:r>
            <w:r w:rsidRPr="003B09B1">
              <w:rPr>
                <w:color w:val="000000"/>
                <w:sz w:val="24"/>
                <w:szCs w:val="24"/>
              </w:rPr>
              <w:t>- постоянная (наступление инвалидности) или временная утрата трудоспособности в результате травм, случайных острых отравлений и заболеваний, полученных Застрахованным лицом в</w:t>
            </w:r>
            <w:r>
              <w:rPr>
                <w:color w:val="000000"/>
                <w:sz w:val="24"/>
                <w:szCs w:val="24"/>
              </w:rPr>
              <w:t xml:space="preserve"> результате несчастных случаев.</w:t>
            </w:r>
          </w:p>
        </w:tc>
      </w:tr>
      <w:tr w:rsidR="00C2026B" w:rsidRPr="00196DF7" w:rsidTr="00DD2A3E"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lastRenderedPageBreak/>
              <w:t>Страховой случай</w:t>
            </w:r>
          </w:p>
        </w:tc>
        <w:tc>
          <w:tcPr>
            <w:tcW w:w="2957" w:type="pct"/>
          </w:tcPr>
          <w:p w:rsidR="00600D83" w:rsidRPr="00600D83" w:rsidRDefault="00600D83" w:rsidP="008D0AED">
            <w:pPr>
              <w:shd w:val="clear" w:color="auto" w:fill="FFFFFF"/>
              <w:snapToGrid w:val="0"/>
              <w:ind w:firstLine="169"/>
              <w:jc w:val="both"/>
              <w:rPr>
                <w:color w:val="000000" w:themeColor="text1"/>
                <w:sz w:val="24"/>
                <w:szCs w:val="24"/>
              </w:rPr>
            </w:pPr>
            <w:r w:rsidRPr="00600D83">
              <w:rPr>
                <w:color w:val="000000" w:themeColor="text1"/>
                <w:sz w:val="24"/>
                <w:szCs w:val="24"/>
              </w:rPr>
              <w:t>Страховыми случаями признаются следующие события, произошедшие в период действия договора:</w:t>
            </w:r>
          </w:p>
          <w:p w:rsidR="00600D83" w:rsidRPr="00600D83" w:rsidRDefault="00600D83" w:rsidP="008D0AED">
            <w:pPr>
              <w:shd w:val="clear" w:color="auto" w:fill="FFFFFF"/>
              <w:snapToGrid w:val="0"/>
              <w:ind w:firstLine="169"/>
              <w:jc w:val="both"/>
              <w:rPr>
                <w:color w:val="000000" w:themeColor="text1"/>
                <w:sz w:val="24"/>
                <w:szCs w:val="24"/>
              </w:rPr>
            </w:pPr>
            <w:r w:rsidRPr="00600D83">
              <w:rPr>
                <w:color w:val="000000" w:themeColor="text1"/>
                <w:sz w:val="24"/>
                <w:szCs w:val="24"/>
              </w:rPr>
              <w:t>а) временная утрата Страхователем (Застрахованным) общей трудоспособности в результате несчастного случая;</w:t>
            </w:r>
          </w:p>
          <w:p w:rsidR="00600D83" w:rsidRPr="00600D83" w:rsidRDefault="00600D83" w:rsidP="008D0AED">
            <w:pPr>
              <w:shd w:val="clear" w:color="auto" w:fill="FFFFFF"/>
              <w:snapToGrid w:val="0"/>
              <w:ind w:firstLine="169"/>
              <w:jc w:val="both"/>
              <w:rPr>
                <w:color w:val="000000" w:themeColor="text1"/>
                <w:sz w:val="24"/>
                <w:szCs w:val="24"/>
              </w:rPr>
            </w:pPr>
            <w:r w:rsidRPr="00600D83">
              <w:rPr>
                <w:color w:val="000000" w:themeColor="text1"/>
                <w:sz w:val="24"/>
                <w:szCs w:val="24"/>
              </w:rPr>
              <w:t>б) постоянная утрата Страхователем (Застрахованным) общей трудоспособности в результате несчастного случая: в отношении детей – установление категории «ребенок-инвалид»; в отношении других лиц – установление инвалидности I, II или III группы;</w:t>
            </w:r>
          </w:p>
          <w:p w:rsidR="00600D83" w:rsidRPr="00600D83" w:rsidRDefault="00600D83" w:rsidP="008D0AED">
            <w:pPr>
              <w:shd w:val="clear" w:color="auto" w:fill="FFFFFF"/>
              <w:snapToGrid w:val="0"/>
              <w:ind w:firstLine="169"/>
              <w:jc w:val="both"/>
              <w:rPr>
                <w:color w:val="000000" w:themeColor="text1"/>
                <w:sz w:val="24"/>
                <w:szCs w:val="24"/>
              </w:rPr>
            </w:pPr>
            <w:r w:rsidRPr="00600D83">
              <w:rPr>
                <w:color w:val="000000" w:themeColor="text1"/>
                <w:sz w:val="24"/>
                <w:szCs w:val="24"/>
              </w:rPr>
              <w:t>в) причинение вреда здоровью Застрахованного ребенка (для детей от 1 года до 18 лет) (временное расстройство здоровья) в результате несчастного случая;</w:t>
            </w:r>
          </w:p>
          <w:p w:rsidR="00600D83" w:rsidRPr="00600D83" w:rsidRDefault="00600D83" w:rsidP="008D0AED">
            <w:pPr>
              <w:shd w:val="clear" w:color="auto" w:fill="FFFFFF"/>
              <w:snapToGrid w:val="0"/>
              <w:ind w:firstLine="169"/>
              <w:jc w:val="both"/>
              <w:rPr>
                <w:color w:val="000000" w:themeColor="text1"/>
                <w:sz w:val="24"/>
                <w:szCs w:val="24"/>
              </w:rPr>
            </w:pPr>
            <w:r w:rsidRPr="00600D83">
              <w:rPr>
                <w:color w:val="000000" w:themeColor="text1"/>
                <w:sz w:val="24"/>
                <w:szCs w:val="24"/>
              </w:rPr>
              <w:t xml:space="preserve">г) смерть </w:t>
            </w:r>
            <w:proofErr w:type="gramStart"/>
            <w:r w:rsidRPr="00600D83">
              <w:rPr>
                <w:color w:val="000000" w:themeColor="text1"/>
                <w:sz w:val="24"/>
                <w:szCs w:val="24"/>
              </w:rPr>
              <w:t>Застрахованного</w:t>
            </w:r>
            <w:proofErr w:type="gramEnd"/>
            <w:r w:rsidRPr="00600D83">
              <w:rPr>
                <w:color w:val="000000" w:themeColor="text1"/>
                <w:sz w:val="24"/>
                <w:szCs w:val="24"/>
              </w:rPr>
              <w:t xml:space="preserve"> по любой причине (за исключением п. 4.1. </w:t>
            </w:r>
            <w:proofErr w:type="gramStart"/>
            <w:r w:rsidRPr="00600D83">
              <w:rPr>
                <w:color w:val="000000" w:themeColor="text1"/>
                <w:sz w:val="24"/>
                <w:szCs w:val="24"/>
              </w:rPr>
              <w:t>Правил);</w:t>
            </w:r>
            <w:proofErr w:type="gramEnd"/>
          </w:p>
          <w:p w:rsidR="00C2026B" w:rsidRPr="00196DF7" w:rsidRDefault="00600D83" w:rsidP="008D0AED">
            <w:pPr>
              <w:shd w:val="clear" w:color="auto" w:fill="FFFFFF"/>
              <w:snapToGrid w:val="0"/>
              <w:ind w:firstLine="169"/>
              <w:jc w:val="both"/>
              <w:rPr>
                <w:color w:val="000000" w:themeColor="text1"/>
                <w:sz w:val="24"/>
                <w:szCs w:val="24"/>
              </w:rPr>
            </w:pPr>
            <w:r w:rsidRPr="00600D83">
              <w:rPr>
                <w:color w:val="000000" w:themeColor="text1"/>
                <w:sz w:val="24"/>
                <w:szCs w:val="24"/>
              </w:rPr>
              <w:t>д) дожитие Застрахованного до конца срока действия Договора страхования.</w:t>
            </w:r>
          </w:p>
        </w:tc>
      </w:tr>
      <w:tr w:rsidR="00C2026B" w:rsidRPr="00196DF7" w:rsidTr="00DD2A3E">
        <w:trPr>
          <w:trHeight w:val="1621"/>
        </w:trPr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t>Страховая сумма</w:t>
            </w:r>
          </w:p>
        </w:tc>
        <w:tc>
          <w:tcPr>
            <w:tcW w:w="2957" w:type="pct"/>
          </w:tcPr>
          <w:p w:rsidR="00B6628B" w:rsidRDefault="00C2026B" w:rsidP="008D0AED">
            <w:pPr>
              <w:widowControl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6DF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Размер страховой суммы </w:t>
            </w:r>
            <w:r w:rsidR="00B6628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устанавливается по соглашению сторон. </w:t>
            </w:r>
          </w:p>
          <w:p w:rsidR="00C2026B" w:rsidRDefault="00B6628B" w:rsidP="008D0AED">
            <w:pPr>
              <w:widowControl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При заключении договора с физическими лицами со страховой  суммой свыше 100 тыс. рублей заполняется </w:t>
            </w:r>
            <w:r w:rsidR="00CF31E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екларация о состоянии здоровья застрахованного  лица</w:t>
            </w:r>
            <w:r w:rsidR="00CF31E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(Приложение №1 к настоящей программе)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6628B" w:rsidRDefault="00B6628B" w:rsidP="008D0AED">
            <w:pPr>
              <w:widowControl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При заключении договора с физическими лицами со страховой  суммой свыше 300 тыс. рублей к  декларации о состоянии здоровья застрахованного  лица прикладываются справки с психоневрологического и наркологического диспансеров. </w:t>
            </w:r>
            <w:proofErr w:type="gramEnd"/>
          </w:p>
          <w:p w:rsidR="00B6628B" w:rsidRPr="00196DF7" w:rsidRDefault="00FF1A4F" w:rsidP="00F9002E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B6628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оговор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страхования</w:t>
            </w:r>
            <w:r w:rsidR="00B6628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 физическими лицами со страховой  суммой свыше </w:t>
            </w:r>
            <w:r w:rsidR="00F9002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9002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</w:t>
            </w:r>
            <w:r w:rsidR="00B6628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 рублей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заключается только после согласования с директором ОО</w:t>
            </w:r>
            <w:r w:rsidR="00F9002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СК «Чулпан-Жизнь».</w:t>
            </w:r>
          </w:p>
        </w:tc>
      </w:tr>
      <w:tr w:rsidR="00C2026B" w:rsidRPr="00196DF7" w:rsidTr="00DD2A3E">
        <w:trPr>
          <w:trHeight w:val="355"/>
        </w:trPr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snapToGrid w:val="0"/>
              <w:jc w:val="both"/>
              <w:rPr>
                <w:rFonts w:ascii="Courier New" w:hAnsi="Courier New"/>
                <w:b/>
                <w:snapToGrid w:val="0"/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t>Страховой тариф</w:t>
            </w:r>
          </w:p>
        </w:tc>
        <w:tc>
          <w:tcPr>
            <w:tcW w:w="2957" w:type="pct"/>
          </w:tcPr>
          <w:p w:rsidR="00C2026B" w:rsidRPr="00196DF7" w:rsidRDefault="00C02C1C" w:rsidP="008D0AED">
            <w:pPr>
              <w:shd w:val="clear" w:color="auto" w:fill="FFFFFF"/>
              <w:snapToGrid w:val="0"/>
              <w:jc w:val="both"/>
              <w:rPr>
                <w:rFonts w:ascii="Courier New" w:hAnsi="Courier New"/>
                <w:b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3B09B1">
              <w:rPr>
                <w:sz w:val="24"/>
              </w:rPr>
              <w:t>рименяет</w:t>
            </w:r>
            <w:r>
              <w:rPr>
                <w:sz w:val="24"/>
              </w:rPr>
              <w:t>ся</w:t>
            </w:r>
            <w:r w:rsidRPr="003B09B1">
              <w:rPr>
                <w:sz w:val="24"/>
              </w:rPr>
              <w:t xml:space="preserve"> разработанные</w:t>
            </w:r>
            <w:r>
              <w:rPr>
                <w:sz w:val="24"/>
              </w:rPr>
              <w:t xml:space="preserve"> Страховщиком </w:t>
            </w:r>
            <w:r w:rsidRPr="003B09B1">
              <w:rPr>
                <w:sz w:val="24"/>
              </w:rPr>
              <w:t>страховые тарифы, определяющие премию, взимаемую с единицы страховой суммы, с учетом возраста и пола Застрахованного, срока страхования, нормы доходности, гарантируемой Страховщиком по условиям страховани</w:t>
            </w:r>
            <w:r w:rsidR="0031323C">
              <w:rPr>
                <w:sz w:val="24"/>
              </w:rPr>
              <w:t xml:space="preserve">я, периодичности уплаты взносов в соответствии с «Таблицей брутто-тарифов по добровольному смешанному страхования </w:t>
            </w:r>
            <w:r w:rsidR="0031323C" w:rsidRPr="0031323C">
              <w:rPr>
                <w:sz w:val="24"/>
              </w:rPr>
              <w:t>жизни граждан и детей</w:t>
            </w:r>
            <w:r w:rsidR="0031323C">
              <w:rPr>
                <w:sz w:val="24"/>
              </w:rPr>
              <w:t>».</w:t>
            </w:r>
          </w:p>
        </w:tc>
      </w:tr>
      <w:tr w:rsidR="00C2026B" w:rsidRPr="00196DF7" w:rsidTr="00DD2A3E"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t>Порядок оплаты страховой премии</w:t>
            </w:r>
          </w:p>
        </w:tc>
        <w:tc>
          <w:tcPr>
            <w:tcW w:w="2957" w:type="pct"/>
          </w:tcPr>
          <w:p w:rsidR="00C2026B" w:rsidRPr="00196DF7" w:rsidRDefault="00C2026B" w:rsidP="008D0AE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96DF7">
              <w:rPr>
                <w:color w:val="000000" w:themeColor="text1"/>
                <w:sz w:val="24"/>
                <w:szCs w:val="24"/>
              </w:rPr>
              <w:t>Страховая премия уплачивается:</w:t>
            </w:r>
          </w:p>
          <w:p w:rsidR="00C2026B" w:rsidRPr="00196DF7" w:rsidRDefault="00C2026B" w:rsidP="008D0AE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96DF7">
              <w:rPr>
                <w:color w:val="000000" w:themeColor="text1"/>
                <w:sz w:val="24"/>
                <w:szCs w:val="24"/>
              </w:rPr>
              <w:t>- безналичным перечислением на расчетный счет Страховщика или наличными деньгами представителю Страховщика или в кассу Страховщика;</w:t>
            </w:r>
          </w:p>
          <w:p w:rsidR="00C2026B" w:rsidRPr="00196DF7" w:rsidRDefault="00C2026B" w:rsidP="008D0AED">
            <w:pPr>
              <w:shd w:val="clear" w:color="auto" w:fill="FFFFFF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6DF7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C08E6" w:rsidRPr="00E55A27">
              <w:rPr>
                <w:b/>
                <w:color w:val="000000" w:themeColor="text1"/>
                <w:sz w:val="24"/>
                <w:szCs w:val="24"/>
              </w:rPr>
              <w:t>ежегодно</w:t>
            </w:r>
            <w:r w:rsidRPr="00196DF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2026B" w:rsidRPr="00196DF7" w:rsidTr="00DD2A3E">
        <w:tc>
          <w:tcPr>
            <w:tcW w:w="2043" w:type="pct"/>
          </w:tcPr>
          <w:p w:rsidR="00C2026B" w:rsidRPr="00196DF7" w:rsidRDefault="00C2026B" w:rsidP="00DD2A3E">
            <w:pPr>
              <w:shd w:val="clear" w:color="auto" w:fill="FFFFFF"/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6DF7">
              <w:rPr>
                <w:b/>
                <w:color w:val="000000" w:themeColor="text1"/>
                <w:sz w:val="24"/>
                <w:szCs w:val="24"/>
              </w:rPr>
              <w:lastRenderedPageBreak/>
              <w:t>Страховая выплата</w:t>
            </w:r>
          </w:p>
        </w:tc>
        <w:tc>
          <w:tcPr>
            <w:tcW w:w="2957" w:type="pct"/>
          </w:tcPr>
          <w:p w:rsidR="002C08E6" w:rsidRPr="003B09B1" w:rsidRDefault="002C08E6" w:rsidP="008D0AED">
            <w:pPr>
              <w:jc w:val="both"/>
              <w:rPr>
                <w:sz w:val="24"/>
              </w:rPr>
            </w:pPr>
            <w:r w:rsidRPr="003B09B1">
              <w:rPr>
                <w:sz w:val="24"/>
              </w:rPr>
              <w:t>При наступлении страховых случаев, страховая выплата осуществляется в следующих размерах:</w:t>
            </w:r>
          </w:p>
          <w:p w:rsidR="002C08E6" w:rsidRPr="003B09B1" w:rsidRDefault="002C08E6" w:rsidP="008D0AED">
            <w:pPr>
              <w:jc w:val="both"/>
              <w:rPr>
                <w:sz w:val="24"/>
              </w:rPr>
            </w:pPr>
            <w:r w:rsidRPr="003B09B1">
              <w:rPr>
                <w:sz w:val="24"/>
              </w:rPr>
              <w:t>а)  при дожитии Застрахованного лица до окончания срока страхования – в размере 100 % страховой суммы;</w:t>
            </w:r>
          </w:p>
          <w:p w:rsidR="002C08E6" w:rsidRPr="003B09B1" w:rsidRDefault="002C08E6" w:rsidP="008D0AED">
            <w:pPr>
              <w:jc w:val="both"/>
              <w:rPr>
                <w:sz w:val="24"/>
              </w:rPr>
            </w:pPr>
            <w:r w:rsidRPr="003B09B1">
              <w:rPr>
                <w:sz w:val="24"/>
              </w:rPr>
              <w:t>б) в случае временной утраты трудоспособности и временного расстройства здоровья Застрахованного, определяется из расчета 0,3% от страховой суммы по договору за каждый календарный день лечения, но не более 50% страховой суммы</w:t>
            </w:r>
            <w:r w:rsidRPr="003B09B1">
              <w:rPr>
                <w:color w:val="000000"/>
                <w:sz w:val="24"/>
                <w:szCs w:val="24"/>
              </w:rPr>
              <w:t xml:space="preserve"> по одному страховому случаю</w:t>
            </w:r>
            <w:r w:rsidRPr="003B09B1">
              <w:rPr>
                <w:sz w:val="24"/>
              </w:rPr>
              <w:t>. Общая сумма выплат по договору не должна превышать страховой суммы.</w:t>
            </w:r>
          </w:p>
          <w:p w:rsidR="002C08E6" w:rsidRPr="003B09B1" w:rsidRDefault="002C08E6" w:rsidP="008D0AED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B09B1">
              <w:rPr>
                <w:color w:val="000000"/>
                <w:sz w:val="24"/>
              </w:rPr>
              <w:t xml:space="preserve">В случае наступления временной нетрудоспособности или временного расстройства здоровья Застрахованного в результате полученной травмы, в частности ушиба или ссадины мягких тканей туловища или опорно - двигательного аппарата, страховая выплата </w:t>
            </w:r>
            <w:proofErr w:type="gramStart"/>
            <w:r w:rsidRPr="003B09B1">
              <w:rPr>
                <w:color w:val="000000"/>
                <w:sz w:val="24"/>
              </w:rPr>
              <w:t>рассчитывается</w:t>
            </w:r>
            <w:proofErr w:type="gramEnd"/>
            <w:r w:rsidRPr="003B09B1">
              <w:rPr>
                <w:color w:val="000000"/>
                <w:sz w:val="24"/>
              </w:rPr>
              <w:t xml:space="preserve"> начиная с 11-го дня медицинского лечения. </w:t>
            </w:r>
          </w:p>
          <w:p w:rsidR="002C08E6" w:rsidRPr="003B09B1" w:rsidRDefault="002C08E6" w:rsidP="008D0AED">
            <w:pPr>
              <w:shd w:val="clear" w:color="auto" w:fill="FFFFFF"/>
              <w:jc w:val="both"/>
              <w:rPr>
                <w:sz w:val="24"/>
              </w:rPr>
            </w:pPr>
            <w:r w:rsidRPr="003B09B1">
              <w:rPr>
                <w:color w:val="000000"/>
                <w:sz w:val="24"/>
              </w:rPr>
              <w:t>в) в случае постоянной утраты общей трудоспособности (установление группы или категории инвалидности в соответствии с Приказом Министерства Здравоохранения и социального развития РФ № 535 от 22. 08.2005 г.) выплата производится Застрахованному по установленным в договоре процентам от страховой суммы, в зави</w:t>
            </w:r>
            <w:r w:rsidRPr="003B09B1">
              <w:rPr>
                <w:color w:val="000000"/>
                <w:sz w:val="24"/>
              </w:rPr>
              <w:softHyphen/>
              <w:t>симости от установленной группы (категории) инвалидности:</w:t>
            </w:r>
          </w:p>
          <w:p w:rsidR="002C08E6" w:rsidRPr="003B09B1" w:rsidRDefault="002C08E6" w:rsidP="008D0AED">
            <w:pPr>
              <w:shd w:val="clear" w:color="auto" w:fill="FFFFFF"/>
              <w:jc w:val="both"/>
              <w:rPr>
                <w:sz w:val="24"/>
              </w:rPr>
            </w:pPr>
            <w:r w:rsidRPr="003B09B1">
              <w:rPr>
                <w:color w:val="000000"/>
                <w:sz w:val="24"/>
              </w:rPr>
              <w:t xml:space="preserve">- при первой группе инвалидности и при установлении  категории  «ребенок - инвалид»  - 100 %; </w:t>
            </w:r>
          </w:p>
          <w:p w:rsidR="002C08E6" w:rsidRPr="003B09B1" w:rsidRDefault="002C08E6" w:rsidP="008D0AED">
            <w:pPr>
              <w:shd w:val="clear" w:color="auto" w:fill="FFFFFF"/>
              <w:jc w:val="both"/>
              <w:rPr>
                <w:sz w:val="24"/>
              </w:rPr>
            </w:pPr>
            <w:r w:rsidRPr="003B09B1">
              <w:rPr>
                <w:color w:val="000000"/>
                <w:sz w:val="24"/>
              </w:rPr>
              <w:t>- при второй группе инвалидности   -   75 %;</w:t>
            </w:r>
          </w:p>
          <w:p w:rsidR="002C08E6" w:rsidRPr="003B09B1" w:rsidRDefault="002C08E6" w:rsidP="008D0AED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B09B1">
              <w:rPr>
                <w:color w:val="000000"/>
                <w:sz w:val="24"/>
              </w:rPr>
              <w:t xml:space="preserve">- при третьей группе инвалидности - 50 %, </w:t>
            </w:r>
          </w:p>
          <w:p w:rsidR="002C08E6" w:rsidRPr="003B09B1" w:rsidRDefault="002C08E6" w:rsidP="008D0AED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B09B1">
              <w:rPr>
                <w:color w:val="000000"/>
                <w:sz w:val="24"/>
              </w:rPr>
              <w:t>с учетом выплат, по временной нетрудоспособности по данному несчастному случаю.</w:t>
            </w:r>
          </w:p>
          <w:p w:rsidR="00C2026B" w:rsidRPr="002C08E6" w:rsidRDefault="002C08E6" w:rsidP="008D0AED">
            <w:pPr>
              <w:shd w:val="clear" w:color="auto" w:fill="FFFFFF"/>
              <w:jc w:val="both"/>
              <w:rPr>
                <w:sz w:val="24"/>
              </w:rPr>
            </w:pPr>
            <w:r w:rsidRPr="003B09B1">
              <w:rPr>
                <w:color w:val="000000"/>
                <w:sz w:val="24"/>
              </w:rPr>
              <w:t xml:space="preserve">г) в случае смерти </w:t>
            </w:r>
            <w:proofErr w:type="gramStart"/>
            <w:r w:rsidRPr="003B09B1">
              <w:rPr>
                <w:color w:val="000000"/>
                <w:sz w:val="24"/>
              </w:rPr>
              <w:t>Застрахованного</w:t>
            </w:r>
            <w:proofErr w:type="gramEnd"/>
            <w:r w:rsidRPr="003B09B1">
              <w:rPr>
                <w:color w:val="000000"/>
                <w:sz w:val="24"/>
              </w:rPr>
              <w:t xml:space="preserve"> (за исключением случаев смерти, предусмотренных в п. 4.1. </w:t>
            </w:r>
            <w:proofErr w:type="gramStart"/>
            <w:r w:rsidRPr="003B09B1">
              <w:rPr>
                <w:color w:val="000000"/>
                <w:sz w:val="24"/>
              </w:rPr>
              <w:t>Правил) – в размере 100% страховой суммы, лицу, назначенному для получения страховой суммы.</w:t>
            </w:r>
            <w:proofErr w:type="gramEnd"/>
          </w:p>
        </w:tc>
      </w:tr>
      <w:tr w:rsidR="00D64C3D" w:rsidRPr="00196DF7" w:rsidTr="00DD2A3E">
        <w:tc>
          <w:tcPr>
            <w:tcW w:w="2043" w:type="pct"/>
          </w:tcPr>
          <w:p w:rsidR="00D64C3D" w:rsidRPr="00196DF7" w:rsidRDefault="00D64C3D" w:rsidP="00D64C3D">
            <w:pPr>
              <w:shd w:val="clear" w:color="auto" w:fill="FFFFFF"/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Досрочное прекращение действия </w:t>
            </w:r>
            <w:r w:rsidR="001A6F45">
              <w:rPr>
                <w:b/>
                <w:color w:val="000000" w:themeColor="text1"/>
                <w:sz w:val="24"/>
                <w:szCs w:val="24"/>
              </w:rPr>
              <w:t>договора страхования. Выкупная сумма и порядок ее выплаты</w:t>
            </w:r>
          </w:p>
        </w:tc>
        <w:tc>
          <w:tcPr>
            <w:tcW w:w="2957" w:type="pct"/>
          </w:tcPr>
          <w:p w:rsidR="00836605" w:rsidRDefault="001A6F45" w:rsidP="008D0A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случае </w:t>
            </w:r>
            <w:r w:rsidR="008748BF">
              <w:rPr>
                <w:sz w:val="24"/>
              </w:rPr>
              <w:t xml:space="preserve">досрочного расторжения договора по </w:t>
            </w:r>
            <w:r w:rsidR="00836605">
              <w:rPr>
                <w:sz w:val="24"/>
              </w:rPr>
              <w:t>основаниям указанным в</w:t>
            </w:r>
            <w:r w:rsidR="008748BF">
              <w:rPr>
                <w:sz w:val="24"/>
              </w:rPr>
              <w:t xml:space="preserve"> п.8.1. Правил, </w:t>
            </w:r>
            <w:r w:rsidR="0031323C" w:rsidRPr="003B09B1">
              <w:rPr>
                <w:sz w:val="24"/>
              </w:rPr>
              <w:t xml:space="preserve">Страховщик выплачивает выкупную сумму, </w:t>
            </w:r>
            <w:r w:rsidR="0031323C" w:rsidRPr="003B09B1">
              <w:rPr>
                <w:sz w:val="24"/>
                <w:szCs w:val="24"/>
              </w:rPr>
              <w:t xml:space="preserve">определенную в </w:t>
            </w:r>
            <w:r w:rsidR="0031323C" w:rsidRPr="003B09B1">
              <w:rPr>
                <w:color w:val="000000"/>
                <w:sz w:val="24"/>
                <w:szCs w:val="24"/>
              </w:rPr>
              <w:t xml:space="preserve">соответствии с </w:t>
            </w:r>
            <w:r w:rsidR="0031323C">
              <w:rPr>
                <w:color w:val="000000"/>
                <w:sz w:val="24"/>
                <w:szCs w:val="24"/>
              </w:rPr>
              <w:t>Таблицей 1 (</w:t>
            </w:r>
            <w:r w:rsidR="0031323C" w:rsidRPr="003B09B1">
              <w:rPr>
                <w:sz w:val="24"/>
                <w:szCs w:val="24"/>
              </w:rPr>
              <w:t>Приложение №</w:t>
            </w:r>
            <w:r w:rsidR="00CF31E1">
              <w:rPr>
                <w:sz w:val="24"/>
                <w:szCs w:val="24"/>
              </w:rPr>
              <w:t>2</w:t>
            </w:r>
            <w:r w:rsidR="0031323C">
              <w:rPr>
                <w:sz w:val="24"/>
                <w:szCs w:val="24"/>
              </w:rPr>
              <w:t xml:space="preserve"> к настоящей программе). </w:t>
            </w:r>
          </w:p>
          <w:p w:rsidR="00131481" w:rsidRPr="00131481" w:rsidRDefault="00131481" w:rsidP="008D0AED">
            <w:pPr>
              <w:jc w:val="both"/>
              <w:rPr>
                <w:sz w:val="24"/>
              </w:rPr>
            </w:pPr>
            <w:r w:rsidRPr="00131481">
              <w:rPr>
                <w:sz w:val="24"/>
              </w:rPr>
              <w:t>В случае если Страхователь отказался от договора добровольного страхования в срок, установленный подпунктом «л» пункта 8.1. Правил, и до даты возникновения обязатель</w:t>
            </w:r>
            <w:proofErr w:type="gramStart"/>
            <w:r w:rsidRPr="00131481">
              <w:rPr>
                <w:sz w:val="24"/>
              </w:rPr>
              <w:t>ств Стр</w:t>
            </w:r>
            <w:proofErr w:type="gramEnd"/>
            <w:r w:rsidRPr="00131481">
              <w:rPr>
                <w:sz w:val="24"/>
              </w:rPr>
              <w:t xml:space="preserve">аховщика по заключенному договору страхования (далее – дата начала действия страхования), уплаченная страховая премия подлежит возврату Страховщиком </w:t>
            </w:r>
            <w:r w:rsidRPr="00131481">
              <w:rPr>
                <w:sz w:val="24"/>
              </w:rPr>
              <w:lastRenderedPageBreak/>
              <w:t>Страхователю в полном объеме.</w:t>
            </w:r>
          </w:p>
          <w:p w:rsidR="00131481" w:rsidRPr="003B09B1" w:rsidRDefault="00131481" w:rsidP="008D0AED">
            <w:pPr>
              <w:jc w:val="both"/>
              <w:rPr>
                <w:sz w:val="24"/>
              </w:rPr>
            </w:pPr>
            <w:r w:rsidRPr="00131481">
              <w:rPr>
                <w:sz w:val="24"/>
              </w:rPr>
              <w:t xml:space="preserve">В случае если Страхователь отказался от договора добровольного страхования в срок, установленный подпунктом «л» пункта 8.1. Правил, но после даты начала действия страхования, Страховщик при возврате уплаченной страховой премии Страхователю вправе удержать ее часть пропорционально сроку действия договора страхования, прошедшему </w:t>
            </w:r>
            <w:proofErr w:type="gramStart"/>
            <w:r w:rsidRPr="00131481">
              <w:rPr>
                <w:sz w:val="24"/>
              </w:rPr>
              <w:t>с даты начала</w:t>
            </w:r>
            <w:proofErr w:type="gramEnd"/>
            <w:r w:rsidRPr="00131481">
              <w:rPr>
                <w:sz w:val="24"/>
              </w:rPr>
              <w:t xml:space="preserve"> действия страхования до даты прекращения действия договора добровольного страхования.</w:t>
            </w:r>
          </w:p>
        </w:tc>
      </w:tr>
    </w:tbl>
    <w:p w:rsidR="00C2026B" w:rsidRPr="00196DF7" w:rsidRDefault="00C2026B" w:rsidP="00C2026B">
      <w:pPr>
        <w:adjustRightInd/>
        <w:ind w:firstLine="540"/>
        <w:jc w:val="both"/>
        <w:rPr>
          <w:color w:val="000000" w:themeColor="text1"/>
          <w:sz w:val="24"/>
          <w:szCs w:val="24"/>
        </w:rPr>
      </w:pPr>
      <w:r w:rsidRPr="00196DF7">
        <w:rPr>
          <w:color w:val="000000" w:themeColor="text1"/>
          <w:sz w:val="24"/>
          <w:szCs w:val="24"/>
        </w:rPr>
        <w:lastRenderedPageBreak/>
        <w:t xml:space="preserve"> </w:t>
      </w:r>
    </w:p>
    <w:p w:rsidR="00C2026B" w:rsidRPr="00196DF7" w:rsidRDefault="00C2026B" w:rsidP="00131481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196DF7">
        <w:rPr>
          <w:color w:val="000000" w:themeColor="text1"/>
          <w:sz w:val="24"/>
          <w:szCs w:val="24"/>
        </w:rPr>
        <w:t xml:space="preserve">Все условия страхования, не оговоренные в настоящей программе, регулируются Правилами </w:t>
      </w:r>
      <w:r w:rsidR="00131481" w:rsidRPr="00131481">
        <w:rPr>
          <w:color w:val="000000" w:themeColor="text1"/>
          <w:sz w:val="24"/>
          <w:szCs w:val="24"/>
        </w:rPr>
        <w:t>добровольного смешанного страхования жизни граждан и детей</w:t>
      </w:r>
      <w:r w:rsidRPr="00196DF7">
        <w:rPr>
          <w:color w:val="000000" w:themeColor="text1"/>
          <w:sz w:val="24"/>
          <w:szCs w:val="24"/>
        </w:rPr>
        <w:t>.</w:t>
      </w:r>
    </w:p>
    <w:p w:rsidR="00D8613F" w:rsidRDefault="00D8613F"/>
    <w:sectPr w:rsidR="00D8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A3798"/>
    <w:multiLevelType w:val="multilevel"/>
    <w:tmpl w:val="30E640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6B"/>
    <w:rsid w:val="000111F6"/>
    <w:rsid w:val="0001296D"/>
    <w:rsid w:val="00033DDD"/>
    <w:rsid w:val="00043E66"/>
    <w:rsid w:val="000940EC"/>
    <w:rsid w:val="000B1E92"/>
    <w:rsid w:val="000F36D9"/>
    <w:rsid w:val="001244EC"/>
    <w:rsid w:val="001309E4"/>
    <w:rsid w:val="00131481"/>
    <w:rsid w:val="00144FAB"/>
    <w:rsid w:val="00163CD0"/>
    <w:rsid w:val="00177569"/>
    <w:rsid w:val="001863F7"/>
    <w:rsid w:val="001865FC"/>
    <w:rsid w:val="001A6F45"/>
    <w:rsid w:val="001B20A2"/>
    <w:rsid w:val="001B64EC"/>
    <w:rsid w:val="001C43D4"/>
    <w:rsid w:val="001D36CD"/>
    <w:rsid w:val="001D38E7"/>
    <w:rsid w:val="001F3190"/>
    <w:rsid w:val="001F3FCF"/>
    <w:rsid w:val="001F401B"/>
    <w:rsid w:val="001F4E1B"/>
    <w:rsid w:val="001F59EE"/>
    <w:rsid w:val="00212F4D"/>
    <w:rsid w:val="002137E9"/>
    <w:rsid w:val="002256FE"/>
    <w:rsid w:val="002321BD"/>
    <w:rsid w:val="00273285"/>
    <w:rsid w:val="00275935"/>
    <w:rsid w:val="00280494"/>
    <w:rsid w:val="00296FFC"/>
    <w:rsid w:val="002A02F4"/>
    <w:rsid w:val="002B0950"/>
    <w:rsid w:val="002C08E6"/>
    <w:rsid w:val="002C2D8E"/>
    <w:rsid w:val="003116C4"/>
    <w:rsid w:val="0031323C"/>
    <w:rsid w:val="00327794"/>
    <w:rsid w:val="003442DE"/>
    <w:rsid w:val="003557DD"/>
    <w:rsid w:val="003670BF"/>
    <w:rsid w:val="003A0355"/>
    <w:rsid w:val="003A6F8B"/>
    <w:rsid w:val="003B43D5"/>
    <w:rsid w:val="003B5F50"/>
    <w:rsid w:val="003C1866"/>
    <w:rsid w:val="003E3F6F"/>
    <w:rsid w:val="003E4A36"/>
    <w:rsid w:val="003E66E0"/>
    <w:rsid w:val="003E7F96"/>
    <w:rsid w:val="004222C5"/>
    <w:rsid w:val="004639D9"/>
    <w:rsid w:val="00467A09"/>
    <w:rsid w:val="00476441"/>
    <w:rsid w:val="004765E0"/>
    <w:rsid w:val="00483066"/>
    <w:rsid w:val="004831A5"/>
    <w:rsid w:val="00487A63"/>
    <w:rsid w:val="004C26DA"/>
    <w:rsid w:val="004E42A5"/>
    <w:rsid w:val="00500C8A"/>
    <w:rsid w:val="00535FF3"/>
    <w:rsid w:val="00537BF6"/>
    <w:rsid w:val="00552FB4"/>
    <w:rsid w:val="00554096"/>
    <w:rsid w:val="00561435"/>
    <w:rsid w:val="00594F83"/>
    <w:rsid w:val="005A5679"/>
    <w:rsid w:val="005B770E"/>
    <w:rsid w:val="005C085A"/>
    <w:rsid w:val="005C5925"/>
    <w:rsid w:val="005C725A"/>
    <w:rsid w:val="005E0EBC"/>
    <w:rsid w:val="005E2C61"/>
    <w:rsid w:val="00600D83"/>
    <w:rsid w:val="006178B8"/>
    <w:rsid w:val="00625431"/>
    <w:rsid w:val="00634052"/>
    <w:rsid w:val="00696B07"/>
    <w:rsid w:val="006B1AD9"/>
    <w:rsid w:val="006B1BF2"/>
    <w:rsid w:val="006D3568"/>
    <w:rsid w:val="006F7215"/>
    <w:rsid w:val="00705FC4"/>
    <w:rsid w:val="00710459"/>
    <w:rsid w:val="00724EBB"/>
    <w:rsid w:val="00745AA5"/>
    <w:rsid w:val="00762C77"/>
    <w:rsid w:val="00763AB7"/>
    <w:rsid w:val="0076628D"/>
    <w:rsid w:val="00766780"/>
    <w:rsid w:val="0077134F"/>
    <w:rsid w:val="00776B30"/>
    <w:rsid w:val="00782155"/>
    <w:rsid w:val="007A66B9"/>
    <w:rsid w:val="007C5228"/>
    <w:rsid w:val="007D37F8"/>
    <w:rsid w:val="00800583"/>
    <w:rsid w:val="00814036"/>
    <w:rsid w:val="00836605"/>
    <w:rsid w:val="008748BF"/>
    <w:rsid w:val="008761F9"/>
    <w:rsid w:val="00892B1C"/>
    <w:rsid w:val="008A0AE9"/>
    <w:rsid w:val="008A5366"/>
    <w:rsid w:val="008B1914"/>
    <w:rsid w:val="008B3CF7"/>
    <w:rsid w:val="008D0AED"/>
    <w:rsid w:val="008D5678"/>
    <w:rsid w:val="008E66A9"/>
    <w:rsid w:val="008F2914"/>
    <w:rsid w:val="00924C0E"/>
    <w:rsid w:val="00926F89"/>
    <w:rsid w:val="009321EB"/>
    <w:rsid w:val="009535B2"/>
    <w:rsid w:val="009D1AD8"/>
    <w:rsid w:val="009D4379"/>
    <w:rsid w:val="009E7E71"/>
    <w:rsid w:val="00A018C1"/>
    <w:rsid w:val="00A1405C"/>
    <w:rsid w:val="00A17905"/>
    <w:rsid w:val="00A41ABF"/>
    <w:rsid w:val="00A4277C"/>
    <w:rsid w:val="00A717C2"/>
    <w:rsid w:val="00AA69DB"/>
    <w:rsid w:val="00AB2E69"/>
    <w:rsid w:val="00AE5243"/>
    <w:rsid w:val="00AE7B16"/>
    <w:rsid w:val="00AF2CA3"/>
    <w:rsid w:val="00AF2CDB"/>
    <w:rsid w:val="00AF3FAB"/>
    <w:rsid w:val="00B00925"/>
    <w:rsid w:val="00B14952"/>
    <w:rsid w:val="00B2401B"/>
    <w:rsid w:val="00B6628B"/>
    <w:rsid w:val="00B76BB0"/>
    <w:rsid w:val="00B8574E"/>
    <w:rsid w:val="00BA2A0A"/>
    <w:rsid w:val="00BB15C6"/>
    <w:rsid w:val="00BB4234"/>
    <w:rsid w:val="00BB4A95"/>
    <w:rsid w:val="00BF247A"/>
    <w:rsid w:val="00C02C1C"/>
    <w:rsid w:val="00C2026B"/>
    <w:rsid w:val="00C257F9"/>
    <w:rsid w:val="00C27FB0"/>
    <w:rsid w:val="00C4732B"/>
    <w:rsid w:val="00C56514"/>
    <w:rsid w:val="00C84280"/>
    <w:rsid w:val="00CA33FE"/>
    <w:rsid w:val="00CA4198"/>
    <w:rsid w:val="00CB58D9"/>
    <w:rsid w:val="00CC1AD1"/>
    <w:rsid w:val="00CC6674"/>
    <w:rsid w:val="00CD2B54"/>
    <w:rsid w:val="00CE7184"/>
    <w:rsid w:val="00CF0A35"/>
    <w:rsid w:val="00CF31E1"/>
    <w:rsid w:val="00D032E2"/>
    <w:rsid w:val="00D26A2F"/>
    <w:rsid w:val="00D30CC4"/>
    <w:rsid w:val="00D40DA5"/>
    <w:rsid w:val="00D64C3D"/>
    <w:rsid w:val="00D80DD1"/>
    <w:rsid w:val="00D8613F"/>
    <w:rsid w:val="00D9433C"/>
    <w:rsid w:val="00D95853"/>
    <w:rsid w:val="00D9596B"/>
    <w:rsid w:val="00DB64C5"/>
    <w:rsid w:val="00DC5283"/>
    <w:rsid w:val="00E1010E"/>
    <w:rsid w:val="00E14C3B"/>
    <w:rsid w:val="00E1534A"/>
    <w:rsid w:val="00E37865"/>
    <w:rsid w:val="00E50749"/>
    <w:rsid w:val="00E55A27"/>
    <w:rsid w:val="00E77037"/>
    <w:rsid w:val="00E85ED7"/>
    <w:rsid w:val="00E91BB5"/>
    <w:rsid w:val="00EB5681"/>
    <w:rsid w:val="00EC76CB"/>
    <w:rsid w:val="00F0420C"/>
    <w:rsid w:val="00F13714"/>
    <w:rsid w:val="00F1478B"/>
    <w:rsid w:val="00F17842"/>
    <w:rsid w:val="00F20BFC"/>
    <w:rsid w:val="00F2398C"/>
    <w:rsid w:val="00F25A20"/>
    <w:rsid w:val="00F4133A"/>
    <w:rsid w:val="00F41F07"/>
    <w:rsid w:val="00F46C37"/>
    <w:rsid w:val="00F63B60"/>
    <w:rsid w:val="00F765D1"/>
    <w:rsid w:val="00F86C38"/>
    <w:rsid w:val="00F9002E"/>
    <w:rsid w:val="00F93AC8"/>
    <w:rsid w:val="00F94944"/>
    <w:rsid w:val="00F975D9"/>
    <w:rsid w:val="00FB55C8"/>
    <w:rsid w:val="00FB6939"/>
    <w:rsid w:val="00FB72A7"/>
    <w:rsid w:val="00FC7050"/>
    <w:rsid w:val="00FE7C95"/>
    <w:rsid w:val="00FF1A4F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5C72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5C72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Любавина Наталья Рашидовна</dc:creator>
  <cp:lastModifiedBy>Садыков Рустем Исмагилович</cp:lastModifiedBy>
  <cp:revision>16</cp:revision>
  <dcterms:created xsi:type="dcterms:W3CDTF">2020-10-12T06:58:00Z</dcterms:created>
  <dcterms:modified xsi:type="dcterms:W3CDTF">2020-12-24T12:14:00Z</dcterms:modified>
</cp:coreProperties>
</file>